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7EB" w:rsidRDefault="00925A5D" w:rsidP="001747EB">
      <w:pPr>
        <w:overflowPunct w:val="0"/>
        <w:ind w:firstLineChars="118" w:firstLine="283"/>
        <w:textAlignment w:val="baseline"/>
        <w:rPr>
          <w:rFonts w:asciiTheme="majorEastAsia" w:eastAsiaTheme="majorEastAsia" w:hAnsiTheme="majorEastAsia"/>
          <w:szCs w:val="24"/>
        </w:rPr>
      </w:pPr>
      <w:r w:rsidRPr="00925A5D">
        <w:rPr>
          <w:rFonts w:asciiTheme="majorEastAsia" w:eastAsiaTheme="majorEastAsia" w:hAnsiTheme="majorEastAsia" w:hint="eastAsia"/>
          <w:szCs w:val="24"/>
        </w:rPr>
        <w:t>食品循環資源の再生利用等の促進に関する法律に基づく新たな基本方針の策定、関係</w:t>
      </w:r>
    </w:p>
    <w:p w:rsidR="00543FCB" w:rsidRPr="00925A5D" w:rsidRDefault="00925A5D" w:rsidP="001747EB">
      <w:pPr>
        <w:overflowPunct w:val="0"/>
        <w:ind w:firstLineChars="118" w:firstLine="283"/>
        <w:jc w:val="left"/>
        <w:textAlignment w:val="baseline"/>
        <w:rPr>
          <w:rFonts w:asciiTheme="majorEastAsia" w:eastAsiaTheme="majorEastAsia" w:hAnsiTheme="majorEastAsia"/>
          <w:szCs w:val="24"/>
        </w:rPr>
      </w:pPr>
      <w:r w:rsidRPr="00925A5D">
        <w:rPr>
          <w:rFonts w:asciiTheme="majorEastAsia" w:eastAsiaTheme="majorEastAsia" w:hAnsiTheme="majorEastAsia" w:hint="eastAsia"/>
          <w:szCs w:val="24"/>
        </w:rPr>
        <w:t>省令・告示改正の概要について</w:t>
      </w:r>
    </w:p>
    <w:p w:rsidR="00925A5D" w:rsidRDefault="00925A5D" w:rsidP="00543FCB">
      <w:pPr>
        <w:overflowPunct w:val="0"/>
        <w:jc w:val="left"/>
        <w:textAlignment w:val="baseline"/>
        <w:rPr>
          <w:rFonts w:asciiTheme="minorEastAsia" w:hAnsiTheme="minorEastAsia"/>
          <w:szCs w:val="24"/>
        </w:rPr>
      </w:pPr>
      <w:bookmarkStart w:id="0" w:name="_GoBack"/>
    </w:p>
    <w:bookmarkEnd w:id="0"/>
    <w:p w:rsidR="00925A5D" w:rsidRPr="00B32C40" w:rsidRDefault="00B32C40" w:rsidP="00543FCB">
      <w:pPr>
        <w:overflowPunct w:val="0"/>
        <w:jc w:val="left"/>
        <w:textAlignment w:val="baseline"/>
        <w:rPr>
          <w:rFonts w:asciiTheme="majorEastAsia" w:eastAsiaTheme="majorEastAsia" w:hAnsiTheme="majorEastAsia" w:hint="eastAsia"/>
          <w:szCs w:val="24"/>
        </w:rPr>
      </w:pPr>
      <w:r>
        <w:rPr>
          <w:rFonts w:asciiTheme="minorEastAsia" w:hAnsiTheme="minorEastAsia" w:hint="eastAsia"/>
          <w:szCs w:val="24"/>
        </w:rPr>
        <w:t xml:space="preserve">　　　　　　　　　　　　　　　　　　　　</w:t>
      </w:r>
      <w:r w:rsidR="00123108">
        <w:rPr>
          <w:rFonts w:asciiTheme="minorEastAsia" w:hAnsiTheme="minorEastAsia" w:hint="eastAsia"/>
          <w:szCs w:val="24"/>
        </w:rPr>
        <w:t xml:space="preserve">　</w:t>
      </w:r>
      <w:r w:rsidR="00123108">
        <w:rPr>
          <w:rFonts w:asciiTheme="majorEastAsia" w:eastAsiaTheme="majorEastAsia" w:hAnsiTheme="majorEastAsia" w:hint="eastAsia"/>
          <w:kern w:val="0"/>
          <w:szCs w:val="24"/>
        </w:rPr>
        <w:t xml:space="preserve">　</w:t>
      </w:r>
      <w:r w:rsidR="00123108">
        <w:rPr>
          <w:rFonts w:asciiTheme="majorEastAsia" w:eastAsiaTheme="majorEastAsia" w:hAnsiTheme="majorEastAsia"/>
          <w:kern w:val="0"/>
          <w:szCs w:val="24"/>
        </w:rPr>
        <w:t xml:space="preserve">　　　　　　　　　</w:t>
      </w:r>
      <w:r w:rsidR="00123108">
        <w:rPr>
          <w:rFonts w:asciiTheme="majorEastAsia" w:eastAsiaTheme="majorEastAsia" w:hAnsiTheme="majorEastAsia" w:hint="eastAsia"/>
          <w:kern w:val="0"/>
          <w:szCs w:val="24"/>
        </w:rPr>
        <w:t xml:space="preserve"> 平成27年</w:t>
      </w:r>
      <w:r w:rsidR="00123108">
        <w:rPr>
          <w:rFonts w:asciiTheme="majorEastAsia" w:eastAsiaTheme="majorEastAsia" w:hAnsiTheme="majorEastAsia"/>
          <w:kern w:val="0"/>
          <w:szCs w:val="24"/>
        </w:rPr>
        <w:t>８月７日</w:t>
      </w:r>
    </w:p>
    <w:p w:rsidR="00B32C40" w:rsidRPr="00B32C40" w:rsidRDefault="00B32C40" w:rsidP="00123108">
      <w:pPr>
        <w:overflowPunct w:val="0"/>
        <w:ind w:right="-1"/>
        <w:jc w:val="right"/>
        <w:textAlignment w:val="baseline"/>
        <w:rPr>
          <w:rFonts w:asciiTheme="majorEastAsia" w:eastAsiaTheme="majorEastAsia" w:hAnsiTheme="majorEastAsia" w:hint="eastAsia"/>
          <w:szCs w:val="24"/>
        </w:rPr>
      </w:pPr>
      <w:r w:rsidRPr="00B32C40">
        <w:rPr>
          <w:rFonts w:asciiTheme="majorEastAsia" w:eastAsiaTheme="majorEastAsia" w:hAnsiTheme="majorEastAsia" w:hint="eastAsia"/>
          <w:szCs w:val="24"/>
        </w:rPr>
        <w:t xml:space="preserve">　　　　　　　</w:t>
      </w:r>
      <w:r w:rsidR="00123108">
        <w:rPr>
          <w:rFonts w:asciiTheme="majorEastAsia" w:eastAsiaTheme="majorEastAsia" w:hAnsiTheme="majorEastAsia" w:hint="eastAsia"/>
          <w:szCs w:val="24"/>
        </w:rPr>
        <w:t xml:space="preserve">　</w:t>
      </w:r>
      <w:r w:rsidR="00123108">
        <w:rPr>
          <w:rFonts w:asciiTheme="majorEastAsia" w:eastAsiaTheme="majorEastAsia" w:hAnsiTheme="majorEastAsia"/>
          <w:szCs w:val="24"/>
        </w:rPr>
        <w:t xml:space="preserve">　</w:t>
      </w:r>
      <w:r w:rsidRPr="00B32C40">
        <w:rPr>
          <w:rFonts w:asciiTheme="majorEastAsia" w:eastAsiaTheme="majorEastAsia" w:hAnsiTheme="majorEastAsia" w:hint="eastAsia"/>
          <w:szCs w:val="24"/>
        </w:rPr>
        <w:t xml:space="preserve">　　　　　　　　　　　　　</w:t>
      </w:r>
      <w:r w:rsidR="00123108">
        <w:rPr>
          <w:rFonts w:asciiTheme="majorEastAsia" w:eastAsiaTheme="majorEastAsia" w:hAnsiTheme="majorEastAsia" w:hint="eastAsia"/>
          <w:kern w:val="0"/>
          <w:szCs w:val="24"/>
        </w:rPr>
        <w:t>観光庁観光</w:t>
      </w:r>
      <w:r w:rsidR="00123108">
        <w:rPr>
          <w:rFonts w:asciiTheme="majorEastAsia" w:eastAsiaTheme="majorEastAsia" w:hAnsiTheme="majorEastAsia"/>
          <w:kern w:val="0"/>
          <w:szCs w:val="24"/>
        </w:rPr>
        <w:t>産業課</w:t>
      </w:r>
    </w:p>
    <w:p w:rsidR="00B32C40" w:rsidRDefault="00B32C40" w:rsidP="00543FCB">
      <w:pPr>
        <w:overflowPunct w:val="0"/>
        <w:jc w:val="left"/>
        <w:textAlignment w:val="baseline"/>
        <w:rPr>
          <w:rFonts w:asciiTheme="minorEastAsia" w:hAnsiTheme="minorEastAsia"/>
          <w:szCs w:val="24"/>
        </w:rPr>
      </w:pPr>
    </w:p>
    <w:p w:rsidR="00925A5D" w:rsidRPr="00925A5D" w:rsidRDefault="00925A5D" w:rsidP="00543FCB">
      <w:pPr>
        <w:overflowPunct w:val="0"/>
        <w:jc w:val="left"/>
        <w:textAlignment w:val="baseline"/>
        <w:rPr>
          <w:rFonts w:asciiTheme="majorEastAsia" w:eastAsiaTheme="majorEastAsia" w:hAnsiTheme="majorEastAsia"/>
          <w:szCs w:val="24"/>
        </w:rPr>
      </w:pPr>
      <w:r w:rsidRPr="00925A5D">
        <w:rPr>
          <w:rFonts w:asciiTheme="majorEastAsia" w:eastAsiaTheme="majorEastAsia" w:hAnsiTheme="majorEastAsia" w:hint="eastAsia"/>
          <w:szCs w:val="24"/>
        </w:rPr>
        <w:t>１．趣旨</w:t>
      </w:r>
    </w:p>
    <w:p w:rsidR="00925A5D" w:rsidRDefault="00925A5D" w:rsidP="00925A5D">
      <w:pPr>
        <w:ind w:leftChars="100" w:left="240" w:firstLineChars="100" w:firstLine="240"/>
        <w:rPr>
          <w:rFonts w:asciiTheme="minorEastAsia" w:hAnsiTheme="minorEastAsia"/>
          <w:szCs w:val="24"/>
        </w:rPr>
      </w:pPr>
      <w:r>
        <w:rPr>
          <w:rFonts w:asciiTheme="minorEastAsia" w:hAnsiTheme="minorEastAsia" w:hint="eastAsia"/>
          <w:szCs w:val="24"/>
        </w:rPr>
        <w:t>食品循環資源の再生利用等の促進に関する法律（平成12年法律第116号。以下「食品リサイクル法」という。）においては、概ね５年ごとに「食品循環資源の再生利用等の促進に関する基本方針」（以下「基本方針」という。）を定め、食品循環資源の再生利用等を総合的かつ計画的に推進することとされている。</w:t>
      </w:r>
    </w:p>
    <w:p w:rsidR="00925A5D" w:rsidRDefault="00D610B3" w:rsidP="00925A5D">
      <w:pPr>
        <w:ind w:leftChars="100" w:left="240" w:firstLineChars="100" w:firstLine="240"/>
        <w:rPr>
          <w:rFonts w:asciiTheme="majorEastAsia" w:eastAsiaTheme="majorEastAsia" w:hAnsiTheme="majorEastAsia"/>
          <w:szCs w:val="24"/>
        </w:rPr>
      </w:pPr>
      <w:r>
        <w:rPr>
          <w:rFonts w:asciiTheme="minorEastAsia" w:hAnsiTheme="minorEastAsia" w:hint="eastAsia"/>
          <w:szCs w:val="24"/>
        </w:rPr>
        <w:t>このため、</w:t>
      </w:r>
      <w:r w:rsidR="00925A5D">
        <w:rPr>
          <w:rFonts w:asciiTheme="minorEastAsia" w:hAnsiTheme="minorEastAsia" w:hint="eastAsia"/>
          <w:szCs w:val="24"/>
        </w:rPr>
        <w:t>新たな基本方針を策定するとともに、当該基本方針に基づく施策を展開するため、関係省令及び告示を改正。</w:t>
      </w:r>
    </w:p>
    <w:p w:rsidR="00925A5D" w:rsidRPr="00925A5D" w:rsidRDefault="00925A5D" w:rsidP="00543FCB">
      <w:pPr>
        <w:overflowPunct w:val="0"/>
        <w:jc w:val="left"/>
        <w:textAlignment w:val="baseline"/>
        <w:rPr>
          <w:rFonts w:asciiTheme="minorEastAsia" w:hAnsiTheme="minorEastAsia"/>
          <w:szCs w:val="24"/>
        </w:rPr>
      </w:pPr>
    </w:p>
    <w:p w:rsidR="00925A5D" w:rsidRPr="00925A5D" w:rsidRDefault="00925A5D" w:rsidP="00543FCB">
      <w:pPr>
        <w:overflowPunct w:val="0"/>
        <w:jc w:val="left"/>
        <w:textAlignment w:val="baseline"/>
        <w:rPr>
          <w:rFonts w:asciiTheme="majorEastAsia" w:eastAsiaTheme="majorEastAsia" w:hAnsiTheme="majorEastAsia"/>
          <w:szCs w:val="24"/>
        </w:rPr>
      </w:pPr>
      <w:r w:rsidRPr="00925A5D">
        <w:rPr>
          <w:rFonts w:asciiTheme="majorEastAsia" w:eastAsiaTheme="majorEastAsia" w:hAnsiTheme="majorEastAsia" w:hint="eastAsia"/>
          <w:szCs w:val="24"/>
        </w:rPr>
        <w:t>２．基本方針、改正省令・告示の概要</w:t>
      </w:r>
    </w:p>
    <w:p w:rsidR="00925A5D" w:rsidRPr="00925A5D" w:rsidRDefault="00925A5D" w:rsidP="00925A5D">
      <w:pPr>
        <w:overflowPunct w:val="0"/>
        <w:textAlignment w:val="baseline"/>
        <w:rPr>
          <w:rFonts w:asciiTheme="majorEastAsia" w:eastAsiaTheme="majorEastAsia" w:hAnsiTheme="majorEastAsia" w:cs="ＭＳ 明朝"/>
          <w:color w:val="000000"/>
          <w:kern w:val="0"/>
          <w:szCs w:val="24"/>
        </w:rPr>
      </w:pPr>
      <w:r w:rsidRPr="00925A5D">
        <w:rPr>
          <w:rFonts w:asciiTheme="majorEastAsia" w:eastAsiaTheme="majorEastAsia" w:hAnsiTheme="majorEastAsia" w:hint="eastAsia"/>
          <w:szCs w:val="24"/>
        </w:rPr>
        <w:t>（１）</w:t>
      </w:r>
      <w:r w:rsidRPr="00925A5D">
        <w:rPr>
          <w:rFonts w:asciiTheme="majorEastAsia" w:eastAsiaTheme="majorEastAsia" w:hAnsiTheme="majorEastAsia" w:cs="ＭＳ 明朝" w:hint="eastAsia"/>
          <w:color w:val="000000"/>
          <w:kern w:val="0"/>
          <w:szCs w:val="24"/>
        </w:rPr>
        <w:t>食品循環資源の再生利用等の促進に関する基本方針の策定</w:t>
      </w:r>
    </w:p>
    <w:p w:rsidR="00925A5D" w:rsidRDefault="00925A5D" w:rsidP="00925A5D">
      <w:pPr>
        <w:overflowPunct w:val="0"/>
        <w:textAlignment w:val="baseline"/>
        <w:rPr>
          <w:rFonts w:asciiTheme="minorEastAsia" w:hAnsiTheme="minorEastAsia" w:cs="ＭＳ 明朝"/>
          <w:color w:val="000000"/>
          <w:kern w:val="0"/>
          <w:szCs w:val="24"/>
        </w:rPr>
      </w:pPr>
      <w:r>
        <w:rPr>
          <w:rFonts w:asciiTheme="minorEastAsia" w:hAnsiTheme="minorEastAsia" w:cs="ＭＳ 明朝" w:hint="eastAsia"/>
          <w:color w:val="000000"/>
          <w:kern w:val="0"/>
          <w:szCs w:val="24"/>
        </w:rPr>
        <w:t xml:space="preserve">　　　別紙のとおり</w:t>
      </w:r>
      <w:r w:rsidR="002442C0">
        <w:rPr>
          <w:rFonts w:asciiTheme="minorEastAsia" w:hAnsiTheme="minorEastAsia" w:cs="ＭＳ 明朝" w:hint="eastAsia"/>
          <w:color w:val="000000"/>
          <w:kern w:val="0"/>
          <w:szCs w:val="24"/>
        </w:rPr>
        <w:t>。</w:t>
      </w:r>
    </w:p>
    <w:p w:rsidR="00925A5D" w:rsidRDefault="00925A5D" w:rsidP="00925A5D">
      <w:pPr>
        <w:overflowPunct w:val="0"/>
        <w:textAlignment w:val="baseline"/>
        <w:rPr>
          <w:rFonts w:asciiTheme="minorEastAsia" w:hAnsiTheme="minorEastAsia" w:cs="ＭＳ 明朝"/>
          <w:color w:val="000000"/>
          <w:kern w:val="0"/>
          <w:szCs w:val="24"/>
        </w:rPr>
      </w:pPr>
    </w:p>
    <w:p w:rsidR="00925A5D" w:rsidRPr="00925A5D" w:rsidRDefault="00925A5D" w:rsidP="00925A5D">
      <w:pPr>
        <w:overflowPunct w:val="0"/>
        <w:ind w:left="425" w:hangingChars="177" w:hanging="425"/>
        <w:textAlignment w:val="baseline"/>
        <w:rPr>
          <w:rFonts w:asciiTheme="majorEastAsia" w:eastAsiaTheme="majorEastAsia" w:hAnsiTheme="majorEastAsia" w:cs="ＭＳ 明朝"/>
          <w:color w:val="000000"/>
          <w:kern w:val="0"/>
          <w:szCs w:val="24"/>
        </w:rPr>
      </w:pPr>
      <w:r w:rsidRPr="00925A5D">
        <w:rPr>
          <w:rFonts w:asciiTheme="majorEastAsia" w:eastAsiaTheme="majorEastAsia" w:hAnsiTheme="majorEastAsia" w:cs="ＭＳ 明朝" w:hint="eastAsia"/>
          <w:color w:val="000000"/>
          <w:kern w:val="0"/>
          <w:szCs w:val="24"/>
        </w:rPr>
        <w:t>（２）食品循環資源の再生利用等の促進に関する食品関連事業者の判断の基準となるべき事項を定める省令の改正</w:t>
      </w:r>
    </w:p>
    <w:p w:rsidR="00925A5D" w:rsidRDefault="00925A5D" w:rsidP="00925A5D">
      <w:pPr>
        <w:ind w:left="480" w:firstLineChars="100" w:firstLine="240"/>
        <w:rPr>
          <w:rFonts w:asciiTheme="minorEastAsia" w:hAnsiTheme="minorEastAsia"/>
          <w:szCs w:val="24"/>
        </w:rPr>
      </w:pPr>
      <w:r>
        <w:rPr>
          <w:rFonts w:asciiTheme="minorEastAsia" w:hAnsiTheme="minorEastAsia" w:hint="eastAsia"/>
          <w:szCs w:val="24"/>
        </w:rPr>
        <w:t>再生利用手法の</w:t>
      </w:r>
      <w:r>
        <w:rPr>
          <w:rFonts w:hint="eastAsia"/>
          <w:szCs w:val="24"/>
        </w:rPr>
        <w:t>優先順位について、飼料化、肥料化、その他の順とすることを明確化するとともに、食品関連事業者が自ら飼料を製造する際に遵守する基準として、愛がん動物用飼料の安全性の確保に関する法律（平成</w:t>
      </w:r>
      <w:r>
        <w:rPr>
          <w:rFonts w:asciiTheme="minorEastAsia" w:hAnsiTheme="minorEastAsia" w:hint="eastAsia"/>
          <w:szCs w:val="24"/>
        </w:rPr>
        <w:t>20</w:t>
      </w:r>
      <w:r>
        <w:rPr>
          <w:rFonts w:hint="eastAsia"/>
          <w:szCs w:val="24"/>
        </w:rPr>
        <w:t>年法律第</w:t>
      </w:r>
      <w:r>
        <w:rPr>
          <w:rFonts w:asciiTheme="minorEastAsia" w:hAnsiTheme="minorEastAsia" w:hint="eastAsia"/>
          <w:szCs w:val="24"/>
        </w:rPr>
        <w:t>83</w:t>
      </w:r>
      <w:r>
        <w:rPr>
          <w:rFonts w:hint="eastAsia"/>
          <w:szCs w:val="24"/>
        </w:rPr>
        <w:t>号）に基づく基準及び規格に適合させることを追加。</w:t>
      </w:r>
    </w:p>
    <w:p w:rsidR="00925A5D" w:rsidRDefault="00925A5D" w:rsidP="00925A5D">
      <w:pPr>
        <w:overflowPunct w:val="0"/>
        <w:ind w:left="425" w:hangingChars="177" w:hanging="425"/>
        <w:textAlignment w:val="baseline"/>
        <w:rPr>
          <w:rFonts w:asciiTheme="minorEastAsia" w:hAnsiTheme="minorEastAsia" w:cs="ＭＳ 明朝"/>
          <w:color w:val="000000"/>
          <w:kern w:val="0"/>
          <w:szCs w:val="24"/>
        </w:rPr>
      </w:pPr>
    </w:p>
    <w:p w:rsidR="00925A5D" w:rsidRPr="00925A5D" w:rsidRDefault="00925A5D" w:rsidP="00925A5D">
      <w:pPr>
        <w:overflowPunct w:val="0"/>
        <w:ind w:left="425" w:hangingChars="177" w:hanging="425"/>
        <w:textAlignment w:val="baseline"/>
        <w:rPr>
          <w:rFonts w:asciiTheme="majorEastAsia" w:eastAsiaTheme="majorEastAsia" w:hAnsiTheme="majorEastAsia" w:cs="ＭＳ 明朝"/>
          <w:color w:val="000000"/>
          <w:kern w:val="0"/>
          <w:szCs w:val="24"/>
        </w:rPr>
      </w:pPr>
      <w:r w:rsidRPr="00925A5D">
        <w:rPr>
          <w:rFonts w:asciiTheme="majorEastAsia" w:eastAsiaTheme="majorEastAsia" w:hAnsiTheme="majorEastAsia" w:cs="ＭＳ 明朝" w:hint="eastAsia"/>
          <w:color w:val="000000"/>
          <w:kern w:val="0"/>
          <w:szCs w:val="24"/>
        </w:rPr>
        <w:t>（３）食品廃棄物等多量発生事業者の定期の報告に関する省令の改正</w:t>
      </w:r>
    </w:p>
    <w:p w:rsidR="00925A5D" w:rsidRDefault="00925A5D" w:rsidP="00925A5D">
      <w:pPr>
        <w:ind w:left="480" w:firstLineChars="100" w:firstLine="240"/>
        <w:rPr>
          <w:rFonts w:asciiTheme="minorEastAsia" w:hAnsiTheme="minorEastAsia"/>
          <w:szCs w:val="24"/>
        </w:rPr>
      </w:pPr>
      <w:r>
        <w:rPr>
          <w:rFonts w:asciiTheme="minorEastAsia" w:hAnsiTheme="minorEastAsia" w:hint="eastAsia"/>
          <w:szCs w:val="24"/>
        </w:rPr>
        <w:t>地域における食品廃棄物等の実態をより細かく把握するため、都道府県別の食品廃棄物等の発生量及び再生利用の実施量の報告を新たに追加するとともに、事業者の事務負担を考慮し、過去の当該報告を通じて把握が可能な項目等の合理化を実施。</w:t>
      </w:r>
    </w:p>
    <w:p w:rsidR="00925A5D" w:rsidRDefault="00925A5D" w:rsidP="00AA6162">
      <w:pPr>
        <w:overflowPunct w:val="0"/>
        <w:textAlignment w:val="baseline"/>
        <w:rPr>
          <w:rFonts w:asciiTheme="minorEastAsia" w:hAnsiTheme="minorEastAsia" w:cs="ＭＳ 明朝" w:hint="eastAsia"/>
          <w:color w:val="000000"/>
          <w:kern w:val="0"/>
          <w:szCs w:val="24"/>
        </w:rPr>
      </w:pPr>
    </w:p>
    <w:p w:rsidR="00925A5D" w:rsidRPr="00AA6162" w:rsidRDefault="00AA6162" w:rsidP="00AA6162">
      <w:pPr>
        <w:overflowPunct w:val="0"/>
        <w:ind w:left="425" w:hangingChars="177" w:hanging="425"/>
        <w:textAlignment w:val="baseline"/>
        <w:rPr>
          <w:rFonts w:asciiTheme="majorEastAsia" w:eastAsiaTheme="majorEastAsia" w:hAnsiTheme="majorEastAsia" w:cs="ＭＳ 明朝"/>
          <w:color w:val="000000"/>
          <w:kern w:val="0"/>
          <w:szCs w:val="24"/>
        </w:rPr>
      </w:pPr>
      <w:r>
        <w:rPr>
          <w:rFonts w:asciiTheme="majorEastAsia" w:eastAsiaTheme="majorEastAsia" w:hAnsiTheme="majorEastAsia" w:cs="ＭＳ 明朝" w:hint="eastAsia"/>
          <w:color w:val="000000"/>
          <w:kern w:val="0"/>
          <w:szCs w:val="24"/>
        </w:rPr>
        <w:t>（４</w:t>
      </w:r>
      <w:r w:rsidR="00925A5D" w:rsidRPr="00925A5D">
        <w:rPr>
          <w:rFonts w:asciiTheme="majorEastAsia" w:eastAsiaTheme="majorEastAsia" w:hAnsiTheme="majorEastAsia" w:cs="ＭＳ 明朝" w:hint="eastAsia"/>
          <w:color w:val="000000"/>
          <w:kern w:val="0"/>
          <w:szCs w:val="24"/>
        </w:rPr>
        <w:t>）食品循環資源の再生利用等の促進に関する食品関連事業者の判断の基準となるべき事項を定める省令第三条第二項の主務大臣が定める期間及び基準発生原単位（告示）の改正</w:t>
      </w:r>
    </w:p>
    <w:p w:rsidR="00925A5D" w:rsidRPr="00925A5D" w:rsidRDefault="00925A5D" w:rsidP="00925A5D">
      <w:pPr>
        <w:ind w:leftChars="177" w:left="425" w:firstLineChars="117" w:firstLine="281"/>
        <w:rPr>
          <w:rFonts w:asciiTheme="minorEastAsia" w:hAnsiTheme="minorEastAsia"/>
          <w:szCs w:val="24"/>
        </w:rPr>
      </w:pPr>
      <w:r>
        <w:rPr>
          <w:rFonts w:asciiTheme="minorEastAsia" w:hAnsiTheme="minorEastAsia" w:hint="eastAsia"/>
          <w:szCs w:val="24"/>
        </w:rPr>
        <w:t>食品関連事業者の食品廃棄物等の発生抑制の目標値として基準発生原単位を定めているところ、今般、直近の</w:t>
      </w:r>
      <w:r w:rsidRPr="00115C6C">
        <w:rPr>
          <w:rFonts w:asciiTheme="minorEastAsia" w:hAnsiTheme="minorEastAsia" w:hint="eastAsia"/>
          <w:szCs w:val="24"/>
        </w:rPr>
        <w:t>定期報告のデータを用いて、「食品廃棄物等の発生量」と「</w:t>
      </w:r>
      <w:r>
        <w:rPr>
          <w:rFonts w:asciiTheme="minorEastAsia" w:hAnsiTheme="minorEastAsia" w:hint="eastAsia"/>
          <w:szCs w:val="24"/>
        </w:rPr>
        <w:t>密接な関係をもつ値（売上高、製造数量等）」との間の関係を精査した結果、</w:t>
      </w:r>
      <w:r w:rsidRPr="00115C6C">
        <w:rPr>
          <w:rFonts w:asciiTheme="minorEastAsia" w:hAnsiTheme="minorEastAsia" w:hint="eastAsia"/>
          <w:szCs w:val="24"/>
        </w:rPr>
        <w:t>相関があること等が認められた業種について新たに発生抑制の目標値（基準発生原単位）を設定。</w:t>
      </w:r>
    </w:p>
    <w:sectPr w:rsidR="00925A5D" w:rsidRPr="00925A5D" w:rsidSect="00B32C40">
      <w:pgSz w:w="11906" w:h="16838" w:code="9"/>
      <w:pgMar w:top="1134" w:right="1134" w:bottom="1134" w:left="1134" w:header="851" w:footer="992" w:gutter="0"/>
      <w:cols w:space="425"/>
      <w:docGrid w:type="lines" w:linePitch="3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74D" w:rsidRDefault="00CB674D" w:rsidP="00931D24">
      <w:r>
        <w:separator/>
      </w:r>
    </w:p>
  </w:endnote>
  <w:endnote w:type="continuationSeparator" w:id="0">
    <w:p w:rsidR="00CB674D" w:rsidRDefault="00CB674D" w:rsidP="00931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74D" w:rsidRDefault="00CB674D" w:rsidP="00931D24">
      <w:r>
        <w:separator/>
      </w:r>
    </w:p>
  </w:footnote>
  <w:footnote w:type="continuationSeparator" w:id="0">
    <w:p w:rsidR="00CB674D" w:rsidRDefault="00CB674D" w:rsidP="00931D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C3E1D"/>
    <w:multiLevelType w:val="hybridMultilevel"/>
    <w:tmpl w:val="87F4FFE4"/>
    <w:lvl w:ilvl="0" w:tplc="51CC6378">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A934E57"/>
    <w:multiLevelType w:val="hybridMultilevel"/>
    <w:tmpl w:val="D8CA42A2"/>
    <w:lvl w:ilvl="0" w:tplc="B8423E42">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B7F4290"/>
    <w:multiLevelType w:val="hybridMultilevel"/>
    <w:tmpl w:val="13228322"/>
    <w:lvl w:ilvl="0" w:tplc="4D1EDE48">
      <w:start w:val="1"/>
      <w:numFmt w:val="decimalFullWidth"/>
      <w:lvlText w:val="%1．"/>
      <w:lvlJc w:val="left"/>
      <w:pPr>
        <w:ind w:left="1001" w:hanging="720"/>
      </w:pPr>
      <w:rPr>
        <w:rFonts w:hint="default"/>
      </w:rPr>
    </w:lvl>
    <w:lvl w:ilvl="1" w:tplc="04090017" w:tentative="1">
      <w:start w:val="1"/>
      <w:numFmt w:val="aiueoFullWidth"/>
      <w:lvlText w:val="(%2)"/>
      <w:lvlJc w:val="left"/>
      <w:pPr>
        <w:ind w:left="1121" w:hanging="420"/>
      </w:pPr>
    </w:lvl>
    <w:lvl w:ilvl="2" w:tplc="04090011" w:tentative="1">
      <w:start w:val="1"/>
      <w:numFmt w:val="decimalEnclosedCircle"/>
      <w:lvlText w:val="%3"/>
      <w:lvlJc w:val="left"/>
      <w:pPr>
        <w:ind w:left="1541" w:hanging="420"/>
      </w:pPr>
    </w:lvl>
    <w:lvl w:ilvl="3" w:tplc="0409000F" w:tentative="1">
      <w:start w:val="1"/>
      <w:numFmt w:val="decimal"/>
      <w:lvlText w:val="%4."/>
      <w:lvlJc w:val="left"/>
      <w:pPr>
        <w:ind w:left="1961" w:hanging="420"/>
      </w:pPr>
    </w:lvl>
    <w:lvl w:ilvl="4" w:tplc="04090017" w:tentative="1">
      <w:start w:val="1"/>
      <w:numFmt w:val="aiueoFullWidth"/>
      <w:lvlText w:val="(%5)"/>
      <w:lvlJc w:val="left"/>
      <w:pPr>
        <w:ind w:left="2381" w:hanging="420"/>
      </w:pPr>
    </w:lvl>
    <w:lvl w:ilvl="5" w:tplc="04090011" w:tentative="1">
      <w:start w:val="1"/>
      <w:numFmt w:val="decimalEnclosedCircle"/>
      <w:lvlText w:val="%6"/>
      <w:lvlJc w:val="left"/>
      <w:pPr>
        <w:ind w:left="2801" w:hanging="420"/>
      </w:pPr>
    </w:lvl>
    <w:lvl w:ilvl="6" w:tplc="0409000F" w:tentative="1">
      <w:start w:val="1"/>
      <w:numFmt w:val="decimal"/>
      <w:lvlText w:val="%7."/>
      <w:lvlJc w:val="left"/>
      <w:pPr>
        <w:ind w:left="3221" w:hanging="420"/>
      </w:pPr>
    </w:lvl>
    <w:lvl w:ilvl="7" w:tplc="04090017" w:tentative="1">
      <w:start w:val="1"/>
      <w:numFmt w:val="aiueoFullWidth"/>
      <w:lvlText w:val="(%8)"/>
      <w:lvlJc w:val="left"/>
      <w:pPr>
        <w:ind w:left="3641" w:hanging="420"/>
      </w:pPr>
    </w:lvl>
    <w:lvl w:ilvl="8" w:tplc="04090011" w:tentative="1">
      <w:start w:val="1"/>
      <w:numFmt w:val="decimalEnclosedCircle"/>
      <w:lvlText w:val="%9"/>
      <w:lvlJc w:val="left"/>
      <w:pPr>
        <w:ind w:left="4061" w:hanging="420"/>
      </w:pPr>
    </w:lvl>
  </w:abstractNum>
  <w:abstractNum w:abstractNumId="3" w15:restartNumberingAfterBreak="0">
    <w:nsid w:val="4DA33280"/>
    <w:multiLevelType w:val="hybridMultilevel"/>
    <w:tmpl w:val="60E47F60"/>
    <w:lvl w:ilvl="0" w:tplc="0864393E">
      <w:start w:val="1"/>
      <w:numFmt w:val="decimalFullWidth"/>
      <w:lvlText w:val="（%1）"/>
      <w:lvlJc w:val="left"/>
      <w:pPr>
        <w:ind w:left="810" w:hanging="8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5482B88"/>
    <w:multiLevelType w:val="singleLevel"/>
    <w:tmpl w:val="00000000"/>
    <w:name w:val="① ② ③"/>
    <w:lvl w:ilvl="0">
      <w:start w:val="1"/>
      <w:numFmt w:val="decimalEnclosedCircle"/>
      <w:lvlText w:val="%1"/>
      <w:lvlJc w:val="left"/>
      <w:rPr>
        <w:rFonts w:hint="eastAsia"/>
        <w:spacing w:val="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revisionView w:inkAnnotations="0"/>
  <w:defaultTabStop w:val="840"/>
  <w:drawingGridVerticalSpacing w:val="33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B47"/>
    <w:rsid w:val="000222C2"/>
    <w:rsid w:val="000409A8"/>
    <w:rsid w:val="00057BFF"/>
    <w:rsid w:val="00063437"/>
    <w:rsid w:val="000745B8"/>
    <w:rsid w:val="00120650"/>
    <w:rsid w:val="00123108"/>
    <w:rsid w:val="00141A41"/>
    <w:rsid w:val="001608F1"/>
    <w:rsid w:val="001747EB"/>
    <w:rsid w:val="001A4902"/>
    <w:rsid w:val="001E2B47"/>
    <w:rsid w:val="001E5451"/>
    <w:rsid w:val="002121FD"/>
    <w:rsid w:val="002442C0"/>
    <w:rsid w:val="002A2C17"/>
    <w:rsid w:val="002A5C65"/>
    <w:rsid w:val="002B6A00"/>
    <w:rsid w:val="002D65AA"/>
    <w:rsid w:val="002E612B"/>
    <w:rsid w:val="003076A0"/>
    <w:rsid w:val="003221ED"/>
    <w:rsid w:val="00325FCE"/>
    <w:rsid w:val="00340087"/>
    <w:rsid w:val="003421AF"/>
    <w:rsid w:val="00354FB7"/>
    <w:rsid w:val="00356951"/>
    <w:rsid w:val="003E16A0"/>
    <w:rsid w:val="003E3D99"/>
    <w:rsid w:val="003F20EC"/>
    <w:rsid w:val="00410F7E"/>
    <w:rsid w:val="00441E4D"/>
    <w:rsid w:val="004448F9"/>
    <w:rsid w:val="004727BA"/>
    <w:rsid w:val="00483F83"/>
    <w:rsid w:val="004A2921"/>
    <w:rsid w:val="004A62B7"/>
    <w:rsid w:val="004B1F00"/>
    <w:rsid w:val="004E64E2"/>
    <w:rsid w:val="004F26AA"/>
    <w:rsid w:val="00502628"/>
    <w:rsid w:val="00504332"/>
    <w:rsid w:val="00543FCB"/>
    <w:rsid w:val="005724D8"/>
    <w:rsid w:val="0058286C"/>
    <w:rsid w:val="005916FF"/>
    <w:rsid w:val="0059237D"/>
    <w:rsid w:val="005B2979"/>
    <w:rsid w:val="005C334C"/>
    <w:rsid w:val="005F328D"/>
    <w:rsid w:val="00660A0C"/>
    <w:rsid w:val="00697E98"/>
    <w:rsid w:val="006D45AF"/>
    <w:rsid w:val="00731A61"/>
    <w:rsid w:val="007909F3"/>
    <w:rsid w:val="008720AC"/>
    <w:rsid w:val="00881759"/>
    <w:rsid w:val="008A7B36"/>
    <w:rsid w:val="008B083C"/>
    <w:rsid w:val="008E5195"/>
    <w:rsid w:val="008E64A9"/>
    <w:rsid w:val="00902335"/>
    <w:rsid w:val="00906833"/>
    <w:rsid w:val="00925A5D"/>
    <w:rsid w:val="00931D24"/>
    <w:rsid w:val="009419A6"/>
    <w:rsid w:val="00943EAE"/>
    <w:rsid w:val="00952EB1"/>
    <w:rsid w:val="009A1067"/>
    <w:rsid w:val="009F50D1"/>
    <w:rsid w:val="00A00BC3"/>
    <w:rsid w:val="00A366DE"/>
    <w:rsid w:val="00A509B7"/>
    <w:rsid w:val="00A63635"/>
    <w:rsid w:val="00A94460"/>
    <w:rsid w:val="00AA5A3E"/>
    <w:rsid w:val="00AA6162"/>
    <w:rsid w:val="00AA6C2F"/>
    <w:rsid w:val="00AC7585"/>
    <w:rsid w:val="00AD00BD"/>
    <w:rsid w:val="00B32C40"/>
    <w:rsid w:val="00B424A5"/>
    <w:rsid w:val="00B575B4"/>
    <w:rsid w:val="00BB215B"/>
    <w:rsid w:val="00BE11F8"/>
    <w:rsid w:val="00C625C6"/>
    <w:rsid w:val="00C82727"/>
    <w:rsid w:val="00C843BA"/>
    <w:rsid w:val="00C94DFA"/>
    <w:rsid w:val="00CB674D"/>
    <w:rsid w:val="00CD4628"/>
    <w:rsid w:val="00D42DB1"/>
    <w:rsid w:val="00D44121"/>
    <w:rsid w:val="00D51538"/>
    <w:rsid w:val="00D610B3"/>
    <w:rsid w:val="00D763FF"/>
    <w:rsid w:val="00DB68EB"/>
    <w:rsid w:val="00DC5609"/>
    <w:rsid w:val="00DE2F55"/>
    <w:rsid w:val="00DF0DBC"/>
    <w:rsid w:val="00EA74DE"/>
    <w:rsid w:val="00EE470F"/>
    <w:rsid w:val="00EF5A99"/>
    <w:rsid w:val="00F73320"/>
    <w:rsid w:val="00FD05C1"/>
    <w:rsid w:val="00FD3EBE"/>
    <w:rsid w:val="00FD6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1F4337D9-DD58-493A-A7FA-5094B51F9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9B7"/>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09B7"/>
    <w:pPr>
      <w:ind w:leftChars="400" w:left="840"/>
    </w:pPr>
  </w:style>
  <w:style w:type="paragraph" w:styleId="a4">
    <w:name w:val="Balloon Text"/>
    <w:basedOn w:val="a"/>
    <w:link w:val="a5"/>
    <w:uiPriority w:val="99"/>
    <w:semiHidden/>
    <w:unhideWhenUsed/>
    <w:rsid w:val="003221ED"/>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3221ED"/>
    <w:rPr>
      <w:rFonts w:asciiTheme="majorHAnsi" w:eastAsiaTheme="majorEastAsia" w:hAnsiTheme="majorHAnsi" w:cstheme="majorBidi"/>
      <w:sz w:val="18"/>
      <w:szCs w:val="18"/>
    </w:rPr>
  </w:style>
  <w:style w:type="paragraph" w:styleId="a6">
    <w:name w:val="header"/>
    <w:basedOn w:val="a"/>
    <w:link w:val="a7"/>
    <w:uiPriority w:val="99"/>
    <w:unhideWhenUsed/>
    <w:rsid w:val="00931D24"/>
    <w:pPr>
      <w:tabs>
        <w:tab w:val="center" w:pos="4252"/>
        <w:tab w:val="right" w:pos="8504"/>
      </w:tabs>
      <w:snapToGrid w:val="0"/>
    </w:pPr>
  </w:style>
  <w:style w:type="character" w:customStyle="1" w:styleId="a7">
    <w:name w:val="ヘッダー (文字)"/>
    <w:basedOn w:val="a0"/>
    <w:link w:val="a6"/>
    <w:uiPriority w:val="99"/>
    <w:rsid w:val="00931D24"/>
    <w:rPr>
      <w:sz w:val="24"/>
    </w:rPr>
  </w:style>
  <w:style w:type="paragraph" w:styleId="a8">
    <w:name w:val="footer"/>
    <w:basedOn w:val="a"/>
    <w:link w:val="a9"/>
    <w:uiPriority w:val="99"/>
    <w:unhideWhenUsed/>
    <w:rsid w:val="00931D24"/>
    <w:pPr>
      <w:tabs>
        <w:tab w:val="center" w:pos="4252"/>
        <w:tab w:val="right" w:pos="8504"/>
      </w:tabs>
      <w:snapToGrid w:val="0"/>
    </w:pPr>
  </w:style>
  <w:style w:type="character" w:customStyle="1" w:styleId="a9">
    <w:name w:val="フッター (文字)"/>
    <w:basedOn w:val="a0"/>
    <w:link w:val="a8"/>
    <w:uiPriority w:val="99"/>
    <w:rsid w:val="00931D24"/>
    <w:rPr>
      <w:sz w:val="24"/>
    </w:rPr>
  </w:style>
  <w:style w:type="paragraph" w:styleId="aa">
    <w:name w:val="Revision"/>
    <w:hidden/>
    <w:uiPriority w:val="99"/>
    <w:semiHidden/>
    <w:rsid w:val="00DB68EB"/>
    <w:rPr>
      <w:sz w:val="24"/>
    </w:rPr>
  </w:style>
  <w:style w:type="paragraph" w:styleId="ab">
    <w:name w:val="Date"/>
    <w:basedOn w:val="a"/>
    <w:next w:val="a"/>
    <w:link w:val="ac"/>
    <w:uiPriority w:val="99"/>
    <w:semiHidden/>
    <w:unhideWhenUsed/>
    <w:rsid w:val="00543FCB"/>
  </w:style>
  <w:style w:type="character" w:customStyle="1" w:styleId="ac">
    <w:name w:val="日付 (文字)"/>
    <w:basedOn w:val="a0"/>
    <w:link w:val="ab"/>
    <w:uiPriority w:val="99"/>
    <w:semiHidden/>
    <w:rsid w:val="00543FCB"/>
    <w:rPr>
      <w:sz w:val="24"/>
    </w:rPr>
  </w:style>
  <w:style w:type="table" w:styleId="ad">
    <w:name w:val="Table Grid"/>
    <w:basedOn w:val="a1"/>
    <w:uiPriority w:val="59"/>
    <w:rsid w:val="0054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92538">
      <w:bodyDiv w:val="1"/>
      <w:marLeft w:val="0"/>
      <w:marRight w:val="0"/>
      <w:marTop w:val="0"/>
      <w:marBottom w:val="0"/>
      <w:divBdr>
        <w:top w:val="none" w:sz="0" w:space="0" w:color="auto"/>
        <w:left w:val="none" w:sz="0" w:space="0" w:color="auto"/>
        <w:bottom w:val="none" w:sz="0" w:space="0" w:color="auto"/>
        <w:right w:val="none" w:sz="0" w:space="0" w:color="auto"/>
      </w:divBdr>
    </w:div>
    <w:div w:id="928661935">
      <w:bodyDiv w:val="1"/>
      <w:marLeft w:val="0"/>
      <w:marRight w:val="0"/>
      <w:marTop w:val="0"/>
      <w:marBottom w:val="0"/>
      <w:divBdr>
        <w:top w:val="none" w:sz="0" w:space="0" w:color="auto"/>
        <w:left w:val="none" w:sz="0" w:space="0" w:color="auto"/>
        <w:bottom w:val="none" w:sz="0" w:space="0" w:color="auto"/>
        <w:right w:val="none" w:sz="0" w:space="0" w:color="auto"/>
      </w:divBdr>
    </w:div>
    <w:div w:id="1408918480">
      <w:bodyDiv w:val="1"/>
      <w:marLeft w:val="0"/>
      <w:marRight w:val="0"/>
      <w:marTop w:val="0"/>
      <w:marBottom w:val="0"/>
      <w:divBdr>
        <w:top w:val="none" w:sz="0" w:space="0" w:color="auto"/>
        <w:left w:val="none" w:sz="0" w:space="0" w:color="auto"/>
        <w:bottom w:val="none" w:sz="0" w:space="0" w:color="auto"/>
        <w:right w:val="none" w:sz="0" w:space="0" w:color="auto"/>
      </w:divBdr>
    </w:div>
    <w:div w:id="1556770365">
      <w:bodyDiv w:val="1"/>
      <w:marLeft w:val="0"/>
      <w:marRight w:val="0"/>
      <w:marTop w:val="0"/>
      <w:marBottom w:val="0"/>
      <w:divBdr>
        <w:top w:val="none" w:sz="0" w:space="0" w:color="auto"/>
        <w:left w:val="none" w:sz="0" w:space="0" w:color="auto"/>
        <w:bottom w:val="none" w:sz="0" w:space="0" w:color="auto"/>
        <w:right w:val="none" w:sz="0" w:space="0" w:color="auto"/>
      </w:divBdr>
    </w:div>
    <w:div w:id="159200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D0F99-E669-4112-BB9E-45E667206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Pages>
  <Words>143</Words>
  <Characters>818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農林水産省</Company>
  <LinksUpToDate>false</LinksUpToDate>
  <CharactersWithSpaces>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農林水産省</dc:creator>
  <cp:lastModifiedBy>なし</cp:lastModifiedBy>
  <cp:revision>8</cp:revision>
  <cp:lastPrinted>2015-08-04T01:27:00Z</cp:lastPrinted>
  <dcterms:created xsi:type="dcterms:W3CDTF">2015-08-03T04:24:00Z</dcterms:created>
  <dcterms:modified xsi:type="dcterms:W3CDTF">2015-08-07T07:13:00Z</dcterms:modified>
</cp:coreProperties>
</file>